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90"/>
      </w:pPr>
      <w:r>
        <w:rPr>
          <w:b/>
          <w:bCs/>
          <w:color w:val="17385A"/>
          <w:sz w:val="17"/>
          <w:szCs w:val="17"/>
        </w:rPr>
        <w:t xml:space="preserve">METODOLOGIE OPERATIVE · TERZO ANNO · UDA 3.5</w:t>
      </w:r>
    </w:p>
    <w:p>
      <w:pPr>
        <w:keepNext/>
        <w:spacing w:after="100"/>
      </w:pPr>
      <w:r>
        <w:rPr>
          <w:rFonts w:ascii="Georgia" w:cs="Georgia" w:eastAsia="Georgia" w:hAnsi="Georgia"/>
          <w:color w:val="17385A"/>
          <w:sz w:val="34"/>
          <w:szCs w:val="34"/>
        </w:rPr>
        <w:t xml:space="preserve">1. Osservare uno scambio</w:t>
      </w:r>
    </w:p>
    <w:p>
      <w:pPr>
        <w:spacing w:after="90"/>
      </w:pPr>
      <w:r>
        <w:rPr>
          <w:color w:val="4C5965"/>
          <w:sz w:val="19"/>
          <w:szCs w:val="19"/>
        </w:rPr>
        <w:t xml:space="preserve">Caso Marco · Annotazioni durante il colloquio e restituzione</w:t>
      </w:r>
    </w:p>
    <w:p>
      <w:pPr>
        <w:spacing w:after="90"/>
      </w:pPr>
      <w:r>
        <w:rPr>
          <w:sz w:val="19"/>
          <w:szCs w:val="19"/>
        </w:rPr>
        <w:t xml:space="preserve">Gruppo __________  Data __________  Osservazione __________</w:t>
      </w:r>
    </w:p>
    <w:p>
      <w:pPr>
        <w:spacing w:after="90"/>
      </w:pPr>
      <w:r>
        <w:rPr>
          <w:sz w:val="22"/>
          <w:szCs w:val="22"/>
        </w:rPr>
        <w:t xml:space="preserve">Annota parole o comportamenti riconoscibili. «Ha posto tre domande senza attendere» è un’osservazione; «non gli interessa Marco» è un’interpretazione. Indica l’effetto osservato o ciò che resta incerto.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Apertura e comprensione della domanda</w:t>
      </w:r>
    </w:p>
    <w:p>
      <w:pPr>
        <w:spacing w:after="90"/>
      </w:pPr>
      <w:r>
        <w:rPr>
          <w:sz w:val="20"/>
          <w:szCs w:val="20"/>
        </w:rPr>
        <w:t xml:space="preserve">Quale domanda lascia spazio a Marco? Quali parole restituiscono ciò che dice?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Una risorsa e una difficoltà emerse</w:t>
      </w:r>
    </w:p>
    <w:p>
      <w:pPr>
        <w:spacing w:after="90"/>
      </w:pPr>
      <w:r>
        <w:rPr>
          <w:sz w:val="20"/>
          <w:szCs w:val="20"/>
        </w:rPr>
        <w:t xml:space="preserve">Riporta le parole che le sostengono. Non aggiungere caratteristiche del personaggio.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La richiesta di fermarsi e la risposta ricevuta</w:t>
      </w:r>
    </w:p>
    <w:p>
      <w:pPr>
        <w:spacing w:after="90"/>
      </w:pPr>
      <w:r>
        <w:rPr>
          <w:sz w:val="20"/>
          <w:szCs w:val="20"/>
        </w:rPr>
        <w:t xml:space="preserve">Annota la risposta di chi conduce e ciò che Marco fa o dice dopo.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Un passaggio da riprovare</w:t>
      </w:r>
    </w:p>
    <w:p>
      <w:pPr>
        <w:spacing w:after="90"/>
      </w:pPr>
      <w:r>
        <w:rPr>
          <w:sz w:val="20"/>
          <w:szCs w:val="20"/>
        </w:rPr>
        <w:t xml:space="preserve">Seleziona una frase. Restituiscila al gruppo prima di proporre una formulazione alternativa.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r>
        <w:br w:type="page"/>
      </w:r>
    </w:p>
    <w:p>
      <w:pPr>
        <w:spacing w:after="90"/>
      </w:pPr>
      <w:r>
        <w:rPr>
          <w:b/>
          <w:bCs/>
          <w:color w:val="17385A"/>
          <w:sz w:val="17"/>
          <w:szCs w:val="17"/>
        </w:rPr>
        <w:t xml:space="preserve">METODOLOGIE OPERATIVE · TERZO ANNO · UDA 3.5</w:t>
      </w:r>
    </w:p>
    <w:p>
      <w:pPr>
        <w:keepNext/>
        <w:spacing w:after="100"/>
      </w:pPr>
      <w:r>
        <w:rPr>
          <w:rFonts w:ascii="Georgia" w:cs="Georgia" w:eastAsia="Georgia" w:hAnsi="Georgia"/>
          <w:color w:val="17385A"/>
          <w:sz w:val="34"/>
          <w:szCs w:val="34"/>
        </w:rPr>
        <w:t xml:space="preserve">2. Scrivere il resoconto</w:t>
      </w:r>
    </w:p>
    <w:p>
      <w:pPr>
        <w:spacing w:after="90"/>
      </w:pPr>
      <w:r>
        <w:rPr>
          <w:color w:val="4C5965"/>
          <w:sz w:val="19"/>
          <w:szCs w:val="19"/>
        </w:rPr>
        <w:t xml:space="preserve">Da compilare insieme dopo la restituzione · Non registrate esperienze reali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La domanda di Marco e le informazioni raccolte</w:t>
      </w:r>
    </w:p>
    <w:p>
      <w:pPr>
        <w:spacing w:after="90"/>
      </w:pPr>
      <w:r>
        <w:rPr>
          <w:sz w:val="20"/>
          <w:szCs w:val="20"/>
        </w:rPr>
        <w:t xml:space="preserve">Distingui dichiarazioni, osservazioni e informazioni mancanti. Attribuisci a Marco le notizie indirette su Sara.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Un’ipotesi sulla disponibilità al cambiamento</w:t>
      </w:r>
    </w:p>
    <w:p>
      <w:pPr>
        <w:spacing w:after="90"/>
      </w:pPr>
      <w:r>
        <w:rPr>
          <w:sz w:val="20"/>
          <w:szCs w:val="20"/>
        </w:rPr>
        <w:t xml:space="preserve">Specifica il comportamento considerato e le parole a sostegno. Se i dati non bastano, dichiaralo. Precontemplazione e contemplazione sono ipotesi da verificare, non etichette della persona.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Come si è chiuso il colloquio</w:t>
      </w:r>
    </w:p>
    <w:p>
      <w:pPr>
        <w:spacing w:after="90"/>
      </w:pPr>
      <w:r>
        <w:rPr>
          <w:sz w:val="20"/>
          <w:szCs w:val="20"/>
        </w:rPr>
        <w:t xml:space="preserve">Che cosa è stato accettato, proposto o rifiutato? Se Marco ha chiesto di terminare, come è stata rispettata la richiesta?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La breve ripetizione</w:t>
      </w:r>
    </w:p>
    <w:p>
      <w:pPr>
        <w:spacing w:after="90"/>
      </w:pPr>
      <w:r>
        <w:rPr>
          <w:sz w:val="20"/>
          <w:szCs w:val="20"/>
        </w:rPr>
        <w:t xml:space="preserve">Frase iniziale → formulazione rivista → risposta ricevuta. Che cosa è migliorato e che cosa resta da capire?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r>
        <w:br w:type="page"/>
      </w:r>
    </w:p>
    <w:p>
      <w:pPr>
        <w:spacing w:after="90"/>
      </w:pPr>
      <w:r>
        <w:rPr>
          <w:b/>
          <w:bCs/>
          <w:color w:val="17385A"/>
          <w:sz w:val="17"/>
          <w:szCs w:val="17"/>
        </w:rPr>
        <w:t xml:space="preserve">METODOLOGIE OPERATIVE · TERZO ANNO · UDA 3.5</w:t>
      </w:r>
    </w:p>
    <w:p>
      <w:pPr>
        <w:keepNext/>
        <w:spacing w:after="100"/>
      </w:pPr>
      <w:r>
        <w:rPr>
          <w:rFonts w:ascii="Georgia" w:cs="Georgia" w:eastAsia="Georgia" w:hAnsi="Georgia"/>
          <w:color w:val="17385A"/>
          <w:sz w:val="34"/>
          <w:szCs w:val="34"/>
        </w:rPr>
        <w:t xml:space="preserve">3. Una bozza di piano</w:t>
      </w:r>
    </w:p>
    <w:p>
      <w:pPr>
        <w:spacing w:after="90"/>
      </w:pPr>
      <w:r>
        <w:rPr>
          <w:color w:val="4C5965"/>
          <w:sz w:val="19"/>
          <w:szCs w:val="19"/>
        </w:rPr>
        <w:t xml:space="preserve">Un primo passo collegato al colloquio · Non è un piano terapeutico clinico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Domanda o bisogno, risorsa e limite</w:t>
      </w:r>
    </w:p>
    <w:p>
      <w:pPr>
        <w:spacing w:after="90"/>
      </w:pPr>
      <w:r>
        <w:rPr>
          <w:sz w:val="20"/>
          <w:szCs w:val="20"/>
        </w:rPr>
        <w:t xml:space="preserve">Scrivi il collegamento con il resoconto. Evita elenchi generici di servizi.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Obiettivo e azione possibile</w:t>
      </w:r>
    </w:p>
    <w:p>
      <w:pPr>
        <w:spacing w:after="90"/>
      </w:pPr>
      <w:r>
        <w:rPr>
          <w:sz w:val="20"/>
          <w:szCs w:val="20"/>
        </w:rPr>
        <w:t xml:space="preserve">Quale piccolo risultato si vorrebbe raggiungere? Che cosa è concordato e che cosa resta una proposta? Se manca l’accordo, documenta la chiusura senza inventarlo.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Responsabilità e condizioni</w:t>
      </w:r>
    </w:p>
    <w:p>
      <w:pPr>
        <w:spacing w:after="90"/>
      </w:pPr>
      <w:r>
        <w:rPr>
          <w:sz w:val="20"/>
          <w:szCs w:val="20"/>
        </w:rPr>
        <w:t xml:space="preserve">Chi fa che cosa? Quale professionista va coinvolto per le questioni che superano il ruolo? Che cosa va verificato prima dell’azione?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Quando e come verificare</w:t>
      </w:r>
    </w:p>
    <w:p>
      <w:pPr>
        <w:spacing w:after="90"/>
      </w:pPr>
      <w:r>
        <w:rPr>
          <w:sz w:val="20"/>
          <w:szCs w:val="20"/>
        </w:rPr>
        <w:t xml:space="preserve">Quale elemento osservabile indica l’esito del passo? Quando si torna a parlarne, se concordato?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pBdr>
          <w:bottom w:val="single" w:color="CAD1D5" w:sz="3"/>
          <w:between w:val="single" w:color="CAD1D5" w:sz="3"/>
        </w:pBdr>
        <w:spacing w:after="40"/>
      </w:pPr>
      <w:r>
        <w:rPr>
          <w:sz w:val="22"/>
          <w:szCs w:val="22"/>
        </w:rPr>
        <w:t xml:space="preserve"> </w:t>
      </w:r>
    </w:p>
    <w:p>
      <w:pPr>
        <w:keepNext/>
        <w:spacing w:after="65" w:before="145"/>
      </w:pPr>
      <w:r>
        <w:rPr>
          <w:b/>
          <w:bCs/>
          <w:color w:val="17385A"/>
          <w:sz w:val="23"/>
          <w:szCs w:val="23"/>
        </w:rPr>
        <w:t xml:space="preserve">Controllo prima della consegna</w:t>
      </w:r>
    </w:p>
    <w:p>
      <w:pPr>
        <w:spacing w:after="90"/>
      </w:pPr>
      <w:r>
        <w:rPr>
          <w:sz w:val="20"/>
          <w:szCs w:val="20"/>
        </w:rPr>
        <w:t xml:space="preserve">Confrontate resoconto e piano: fatti e ipotesi sono distinti? Il rifiuto è rispettato? Le responsabilità sono chiare? La revisione è motivata? Diagnosi e prescrizioni restano alle figure competenti?</w:t>
      </w:r>
    </w:p>
    <w:p>
      <w:pPr>
        <w:spacing w:after="90"/>
      </w:pPr>
      <w:r>
        <w:rPr>
          <w:sz w:val="20"/>
          <w:szCs w:val="20"/>
        </w:rPr>
        <w:t xml:space="preserve">Per il confronto alla LIM, scegliete oralmente una coppia di frasi, prima e dopo la revisione. Usate soltanto il caso inventato e non proiettate il diario personale.</w:t>
      </w:r>
    </w:p>
    <w:sectPr>
      <w:footerReference w:type="default" r:id="rId7"/>
      <w:pgSz w:w="11906" w:h="16838" w:orient="portrait"/>
      <w:pgMar w:top="800" w:right="1000" w:bottom="800" w:left="1000" w:header="708" w:footer="3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4C5965"/>
        <w:sz w:val="16"/>
        <w:szCs w:val="16"/>
      </w:rPr>
      <w:t xml:space="preserve">IIS Meucci - Mattei | Decimomannu · SerD · Caso inventato · </w:t>
    </w:r>
    <w:r>
      <w:rPr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02C3B"/>
        <w:sz w:val="22"/>
        <w:szCs w:val="22"/>
      </w:rPr>
    </w:rPrDefault>
    <w:pPrDefault>
      <w:pPr>
        <w:spacing w:line="255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Il primo colloquio al SerD - Osservazione, resoconto e piano</dc:title>
  <dc:creator>Salvatore Picconi</dc:creator>
  <dc:description>Caso inventato. Rielaborazione didattica del kit SerD di Salvatore Picconi. Scheda modificabile per ascolto, osservazione e documentazione.</dc:description>
  <cp:lastModifiedBy>Un-named</cp:lastModifiedBy>
  <cp:revision>1</cp:revision>
  <dcterms:created xsi:type="dcterms:W3CDTF">2026-10-15T20:58:49.191Z</dcterms:created>
  <dcterms:modified xsi:type="dcterms:W3CDTF">2026-10-15T20:58:49.191Z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