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90"/>
      </w:pPr>
      <w:r>
        <w:rPr>
          <w:b/>
          <w:bCs/>
          <w:color w:val="17385A"/>
          <w:sz w:val="17"/>
          <w:szCs w:val="17"/>
        </w:rPr>
        <w:t xml:space="preserve">METODOLOGIE OPERATIVE · TERZO ANNO · UDA 3.5</w:t>
      </w:r>
    </w:p>
    <w:p>
      <w:pPr>
        <w:keepNext/>
        <w:spacing w:after="100"/>
      </w:pPr>
      <w:r>
        <w:rPr>
          <w:rFonts w:ascii="Georgia" w:cs="Georgia" w:eastAsia="Georgia" w:hAnsi="Georgia"/>
          <w:color w:val="17385A"/>
          <w:sz w:val="34"/>
          <w:szCs w:val="34"/>
        </w:rPr>
        <w:t xml:space="preserve">Interpretare Marco</w:t>
      </w:r>
    </w:p>
    <w:p>
      <w:pPr>
        <w:spacing w:after="90"/>
      </w:pPr>
      <w:r>
        <w:rPr>
          <w:color w:val="4C5965"/>
          <w:sz w:val="19"/>
          <w:szCs w:val="19"/>
        </w:rPr>
        <w:t xml:space="preserve">Scheda da distribuire a parte · Caso inventato · Primo incontro</w:t>
      </w:r>
    </w:p>
    <w:p>
      <w:pPr>
        <w:keepNext/>
        <w:spacing w:after="65" w:before="145"/>
      </w:pPr>
      <w:r>
        <w:rPr>
          <w:b/>
          <w:bCs/>
          <w:color w:val="17385A"/>
          <w:sz w:val="23"/>
          <w:szCs w:val="23"/>
        </w:rPr>
        <w:t xml:space="preserve">I dati del personaggio</w:t>
      </w:r>
    </w:p>
    <w:p>
      <w:pPr>
        <w:spacing w:after="90"/>
      </w:pPr>
      <w:r>
        <w:rPr>
          <w:sz w:val="22"/>
          <w:szCs w:val="22"/>
        </w:rPr>
        <w:t xml:space="preserve">Hai 25 anni. Sei arrivato al SerD dopo le sollecitazioni di tua madre e un malore della settimana scorsa. Usi eroina e cocaina, anche in forma di crack. Hai un diploma di liceo scientifico, hai lasciato Ingegneria e oggi non hai un lavoro stabile. Hai provato a smettere da solo due volte, per pochi giorni. Sara è la tua compagna, ma oggi non è presente.</w:t>
      </w:r>
    </w:p>
    <w:p>
      <w:pPr>
        <w:keepNext/>
        <w:spacing w:after="65" w:before="145"/>
      </w:pPr>
      <w:r>
        <w:rPr>
          <w:b/>
          <w:bCs/>
          <w:color w:val="17385A"/>
          <w:sz w:val="23"/>
          <w:szCs w:val="23"/>
        </w:rPr>
        <w:t xml:space="preserve">Il punto da cui partire</w:t>
      </w:r>
    </w:p>
    <w:p>
      <w:pPr>
        <w:spacing w:after="90"/>
      </w:pPr>
      <w:r>
        <w:rPr>
          <w:sz w:val="22"/>
          <w:szCs w:val="22"/>
        </w:rPr>
        <w:t xml:space="preserve">Il malore ti ha preoccupato. Una parte di te vorrebbe stare meglio, ma non hai deciso se iniziare un percorso. Ti preoccupa anche che cosa cambierebbe nella relazione con Sara. Puoi dire: «Sono venuto perché mia madre insiste. Però quel malore mi ha preoccupato. Non so se voglio iniziare qualcosa».</w:t>
      </w:r>
    </w:p>
    <w:p>
      <w:pPr>
        <w:spacing w:after="90"/>
      </w:pPr>
      <w:r>
        <w:rPr>
          <w:sz w:val="21"/>
          <w:szCs w:val="21"/>
        </w:rPr>
        <w:t xml:space="preserve">Rispondi con parole tue, restando nei dati. Non devi confessare tutto né commuoverti. Puoi chiedere tempo, correggere una frase che non ti rappresenta o non rispondere. Il rispetto di chi conduce non ti obbliga a cambiare idea. Se manca un’informazione, puoi dire che per ora non vuoi parlarne.</w:t>
      </w:r>
    </w:p>
    <w:p>
      <w:pPr>
        <w:keepNext/>
        <w:spacing w:after="65" w:before="145"/>
      </w:pPr>
      <w:r>
        <w:rPr>
          <w:b/>
          <w:bCs/>
          <w:color w:val="17385A"/>
          <w:sz w:val="23"/>
          <w:szCs w:val="23"/>
        </w:rPr>
        <w:t xml:space="preserve">Al segnale del docente</w:t>
      </w:r>
    </w:p>
    <w:p>
      <w:pPr>
        <w:spacing w:after="90"/>
      </w:pPr>
      <w:r>
        <w:rPr>
          <w:sz w:val="22"/>
          <w:szCs w:val="22"/>
        </w:rPr>
        <w:t xml:space="preserve">Dopo alcuni scambi, pronuncia: «Per me non c’è tutto questo problema. Non voglio continuare, vorrei andare».</w:t>
      </w:r>
    </w:p>
    <w:p>
      <w:pPr>
        <w:spacing w:after="90"/>
      </w:pPr>
      <w:r>
        <w:rPr>
          <w:sz w:val="22"/>
          <w:szCs w:val="22"/>
        </w:rPr>
        <w:t xml:space="preserve">Mantieni questa posizione almeno per il primo scambio. Poi scegli in modo coerente: confermare che vuoi chiudere, accettare una sola informazione o valutare un altro contatto. Non c’è un esito da far raggiungere a chi conduce. Non inventare una guarigione, un’emergenza o risposte di Sara.</w:t>
      </w:r>
    </w:p>
    <w:p>
      <w:pPr>
        <w:keepNext/>
        <w:spacing w:after="65" w:before="145"/>
      </w:pPr>
      <w:r>
        <w:rPr>
          <w:b/>
          <w:bCs/>
          <w:color w:val="17385A"/>
          <w:sz w:val="23"/>
          <w:szCs w:val="23"/>
        </w:rPr>
        <w:t xml:space="preserve">Dopo la scena</w:t>
      </w:r>
    </w:p>
    <w:p>
      <w:pPr>
        <w:spacing w:after="90"/>
      </w:pPr>
      <w:r>
        <w:rPr>
          <w:sz w:val="22"/>
          <w:szCs w:val="22"/>
        </w:rPr>
        <w:t xml:space="preserve">Esci dal ruolo. Indica una frase che hai ricevuto, come l’hai compresa e quale risposta hai dato. Durante la breve ripetizione rispondi alla nuova formulazione senza premiare automaticamente chi conduce. Non devi raccontare esperienze personali.</w:t>
      </w:r>
    </w:p>
    <w:p>
      <w:pPr>
        <w:spacing w:after="90"/>
      </w:pPr>
      <w:r>
        <w:rPr>
          <w:color w:val="4C5965"/>
          <w:sz w:val="19"/>
          <w:szCs w:val="19"/>
        </w:rPr>
        <w:t xml:space="preserve">Il docente può fermare la scena; puoi chiedere una pausa o scegliere il ruolo di osservazione. Le battute sono una rielaborazione didattica del kit Marco e Sara di Salvatore Picconi.</w:t>
      </w:r>
    </w:p>
    <w:sectPr>
      <w:footerReference w:type="default" r:id="rId7"/>
      <w:pgSz w:w="11906" w:h="16838" w:orient="portrait"/>
      <w:pgMar w:top="800" w:right="1000" w:bottom="800" w:left="1000" w:header="708" w:footer="350"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right"/>
    </w:pPr>
    <w:r>
      <w:rPr>
        <w:color w:val="4C5965"/>
        <w:sz w:val="16"/>
        <w:szCs w:val="16"/>
      </w:rPr>
      <w:t xml:space="preserve">IIS Meucci - Mattei | Decimomannu · SerD · Caso inventato · </w:t>
    </w:r>
    <w:r>
      <w:rPr>
        <w:sz w:val="16"/>
        <w:szCs w:val="16"/>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color w:val="202C3B"/>
        <w:sz w:val="22"/>
        <w:szCs w:val="22"/>
      </w:rPr>
    </w:rPrDefault>
    <w:pPrDefault>
      <w:pPr>
        <w:spacing w:line="255"/>
      </w:pPr>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Il primo colloquio al SerD - Il personaggio Marco</dc:title>
  <dc:creator>Salvatore Picconi</dc:creator>
  <dc:description>Caso inventato. Rielaborazione didattica del kit SerD di Salvatore Picconi. Scheda modificabile per ascolto, osservazione e documentazione.</dc:description>
  <cp:lastModifiedBy>Un-named</cp:lastModifiedBy>
  <cp:revision>1</cp:revision>
  <dcterms:created xsi:type="dcterms:W3CDTF">2026-10-15T20:58:49.176Z</dcterms:created>
  <dcterms:modified xsi:type="dcterms:W3CDTF">2026-10-15T20:58:49.176Z</dcterms:modified>
</cp:coreProperties>
</file>

<file path=docProps/custom.xml><?xml version="1.0" encoding="utf-8"?>
<Properties xmlns="http://schemas.openxmlformats.org/officeDocument/2006/custom-properties" xmlns:vt="http://schemas.openxmlformats.org/officeDocument/2006/docPropsVTypes"/>
</file>